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D29" w:rsidRPr="008B5B82" w:rsidRDefault="008B5B82" w:rsidP="00C64D29">
      <w:pPr>
        <w:pStyle w:val="NoSpacing"/>
        <w:rPr>
          <w:rFonts w:asciiTheme="majorHAnsi" w:eastAsia="Times New Roman" w:hAnsiTheme="majorHAnsi"/>
          <w:b/>
          <w:sz w:val="44"/>
          <w:szCs w:val="24"/>
        </w:rPr>
      </w:pPr>
      <w:r w:rsidRPr="008B5B82">
        <w:rPr>
          <w:rFonts w:asciiTheme="majorHAnsi" w:eastAsia="Times New Roman" w:hAnsiTheme="majorHAnsi"/>
          <w:b/>
          <w:sz w:val="44"/>
          <w:szCs w:val="24"/>
        </w:rPr>
        <w:t>Local government authority archaeology services</w:t>
      </w:r>
      <w:r w:rsidR="00C64D29" w:rsidRPr="008B5B82">
        <w:rPr>
          <w:rFonts w:asciiTheme="majorHAnsi" w:eastAsia="Times New Roman" w:hAnsiTheme="majorHAnsi"/>
          <w:b/>
          <w:sz w:val="44"/>
          <w:szCs w:val="24"/>
        </w:rPr>
        <w:t xml:space="preserve">: </w:t>
      </w:r>
    </w:p>
    <w:p w:rsidR="00C64D29" w:rsidRDefault="00C64D29" w:rsidP="00C64D29">
      <w:pPr>
        <w:pStyle w:val="NoSpacing"/>
        <w:rPr>
          <w:rFonts w:ascii="Calibri" w:eastAsia="Times New Roman" w:hAnsi="Calibri"/>
          <w:b/>
          <w:sz w:val="28"/>
          <w:szCs w:val="24"/>
        </w:rPr>
      </w:pPr>
    </w:p>
    <w:p w:rsidR="00C64D29" w:rsidRPr="00C64D29" w:rsidRDefault="00C64D29" w:rsidP="00C64D29">
      <w:pPr>
        <w:pStyle w:val="NoSpacing"/>
        <w:rPr>
          <w:rFonts w:asciiTheme="majorHAnsi" w:eastAsia="Times New Roman" w:hAnsiTheme="majorHAnsi"/>
          <w:color w:val="A6A6A6" w:themeColor="background1" w:themeShade="A6"/>
          <w:sz w:val="36"/>
          <w:szCs w:val="24"/>
        </w:rPr>
      </w:pPr>
      <w:r w:rsidRPr="00C64D29">
        <w:rPr>
          <w:rFonts w:asciiTheme="majorHAnsi" w:eastAsia="Times New Roman" w:hAnsiTheme="majorHAnsi"/>
          <w:color w:val="A6A6A6" w:themeColor="background1" w:themeShade="A6"/>
          <w:sz w:val="36"/>
          <w:szCs w:val="24"/>
        </w:rPr>
        <w:t>A briefing paper</w:t>
      </w:r>
      <w:bookmarkStart w:id="0" w:name="_GoBack"/>
      <w:bookmarkEnd w:id="0"/>
    </w:p>
    <w:p w:rsidR="00C64D29" w:rsidRPr="00156D96" w:rsidRDefault="00C64D29" w:rsidP="00C64D29">
      <w:pPr>
        <w:pStyle w:val="NoSpacing"/>
        <w:rPr>
          <w:rFonts w:ascii="Calibri" w:eastAsia="Times New Roman" w:hAnsi="Calibri"/>
          <w:sz w:val="24"/>
          <w:szCs w:val="24"/>
        </w:rPr>
      </w:pPr>
    </w:p>
    <w:p w:rsidR="00C64D29" w:rsidRPr="00156D96" w:rsidRDefault="00C64D29" w:rsidP="00C64D29">
      <w:pPr>
        <w:pStyle w:val="NoSpacing"/>
        <w:rPr>
          <w:rFonts w:ascii="Calibri" w:eastAsia="Times New Roman" w:hAnsi="Calibri"/>
          <w:sz w:val="24"/>
          <w:szCs w:val="24"/>
        </w:rPr>
      </w:pPr>
    </w:p>
    <w:p w:rsidR="00C64D29" w:rsidRPr="00156D96" w:rsidRDefault="00C64D29" w:rsidP="00C64D29">
      <w:pPr>
        <w:pStyle w:val="NoSpacing"/>
        <w:rPr>
          <w:rFonts w:ascii="Calibri" w:eastAsia="Times New Roman" w:hAnsi="Calibri"/>
          <w:b/>
          <w:bCs/>
          <w:sz w:val="28"/>
          <w:szCs w:val="24"/>
        </w:rPr>
      </w:pPr>
      <w:r w:rsidRPr="00156D96">
        <w:rPr>
          <w:rFonts w:ascii="Calibri" w:eastAsia="Times New Roman" w:hAnsi="Calibri"/>
          <w:b/>
          <w:bCs/>
          <w:sz w:val="28"/>
          <w:szCs w:val="24"/>
        </w:rPr>
        <w:t xml:space="preserve">Why does archaeology matter? </w:t>
      </w:r>
    </w:p>
    <w:p w:rsidR="00C64D29" w:rsidRPr="00156D96" w:rsidRDefault="00C64D29" w:rsidP="00C64D29">
      <w:pPr>
        <w:pStyle w:val="NoSpacing"/>
        <w:rPr>
          <w:rFonts w:ascii="Calibri" w:eastAsia="Times New Roman" w:hAnsi="Calibri"/>
        </w:rPr>
      </w:pPr>
    </w:p>
    <w:p w:rsidR="00C64D29" w:rsidRPr="00156D96" w:rsidRDefault="00C64D29" w:rsidP="00C64D29">
      <w:pPr>
        <w:pStyle w:val="NoSpacing"/>
        <w:rPr>
          <w:rFonts w:ascii="Calibri" w:eastAsia="Times New Roman" w:hAnsi="Calibri"/>
        </w:rPr>
      </w:pPr>
      <w:r w:rsidRPr="00156D96">
        <w:rPr>
          <w:rFonts w:ascii="Calibri" w:eastAsia="Times New Roman" w:hAnsi="Calibri"/>
        </w:rPr>
        <w:t xml:space="preserve">Everything that is special about England has been touched and shaped by millennia of daily human lives. Archaeology is about uncovering, recording and interpreting that story and is central to our understanding and appreciation of our uniquely rich and diverse past. It helps explain the geography of our towns and cities, the growth of trade and industry, the evolution of our countryside and the development of our political and cultural identity.  </w:t>
      </w:r>
    </w:p>
    <w:p w:rsidR="00C64D29" w:rsidRPr="00156D96" w:rsidRDefault="00C64D29" w:rsidP="00C64D29">
      <w:pPr>
        <w:pStyle w:val="NoSpacing"/>
        <w:rPr>
          <w:rFonts w:ascii="Calibri" w:eastAsia="Times New Roman" w:hAnsi="Calibri"/>
        </w:rPr>
      </w:pPr>
    </w:p>
    <w:p w:rsidR="00C64D29" w:rsidRPr="00156D96" w:rsidRDefault="00C64D29" w:rsidP="00C64D29">
      <w:pPr>
        <w:pStyle w:val="NoSpacing"/>
        <w:rPr>
          <w:rFonts w:ascii="Calibri" w:eastAsia="Times New Roman" w:hAnsi="Calibri"/>
        </w:rPr>
      </w:pPr>
      <w:r w:rsidRPr="00156D96">
        <w:rPr>
          <w:rFonts w:ascii="Calibri" w:eastAsia="Times New Roman" w:hAnsi="Calibri"/>
        </w:rPr>
        <w:t>Understanding and appreciating this legacy makes a core contribution to local identity. A sense of place and a common cultural perspective are essential ingredients of quality of life for communities and for individual citizens. Archaeology links people in a direct and often exciting way with continuity and change in our society and our surroundings. Like other disciplines in the historic environment, archaeology makes a major contribution to sustainable development and growth, heritage-led regeneration, the tourist economy and wellbeing.</w:t>
      </w:r>
    </w:p>
    <w:p w:rsidR="00C64D29" w:rsidRPr="00156D96" w:rsidRDefault="00C64D29" w:rsidP="00C64D29">
      <w:pPr>
        <w:pStyle w:val="NoSpacing"/>
        <w:rPr>
          <w:rFonts w:ascii="Calibri" w:eastAsia="Times New Roman" w:hAnsi="Calibri"/>
        </w:rPr>
      </w:pPr>
    </w:p>
    <w:p w:rsidR="00C64D29" w:rsidRPr="00156D96" w:rsidRDefault="00C64D29" w:rsidP="00C64D29">
      <w:pPr>
        <w:pStyle w:val="NoSpacing"/>
        <w:rPr>
          <w:rFonts w:ascii="Calibri" w:eastAsia="Times New Roman" w:hAnsi="Calibri"/>
        </w:rPr>
      </w:pPr>
      <w:r w:rsidRPr="00156D96">
        <w:rPr>
          <w:rFonts w:ascii="Calibri" w:eastAsia="Times New Roman" w:hAnsi="Calibri"/>
        </w:rPr>
        <w:t xml:space="preserve">And yet, unlike much of the rest of the historic environment, most archaeological sites have no statutory protection. For many monuments, the biggest potential changes come from development, and their sole means of protection since 1990 has been through spatial planning policy and process. Importantly, this process and the invaluable and vulnerable archaeological resource is  not managed by central government or English Heritage but by local planning authorities and their specialist advisors –  who are a non-statutory,  discretionary resource </w:t>
      </w:r>
      <w:r>
        <w:rPr>
          <w:rFonts w:ascii="Calibri" w:eastAsia="Times New Roman" w:hAnsi="Calibri"/>
        </w:rPr>
        <w:t>and who are</w:t>
      </w:r>
      <w:r w:rsidRPr="00156D96">
        <w:rPr>
          <w:rFonts w:ascii="Calibri" w:eastAsia="Times New Roman" w:hAnsi="Calibri"/>
        </w:rPr>
        <w:t xml:space="preserve"> r</w:t>
      </w:r>
      <w:r>
        <w:rPr>
          <w:rFonts w:ascii="Calibri" w:eastAsia="Times New Roman" w:hAnsi="Calibri"/>
        </w:rPr>
        <w:t>apidly disappearing.</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b/>
          <w:sz w:val="28"/>
          <w:szCs w:val="24"/>
        </w:rPr>
      </w:pPr>
      <w:r w:rsidRPr="00156D96">
        <w:rPr>
          <w:rFonts w:ascii="Calibri" w:hAnsi="Calibri"/>
          <w:b/>
          <w:sz w:val="28"/>
          <w:szCs w:val="24"/>
        </w:rPr>
        <w:t xml:space="preserve">What </w:t>
      </w:r>
      <w:r>
        <w:rPr>
          <w:rFonts w:ascii="Calibri" w:hAnsi="Calibri"/>
          <w:b/>
          <w:sz w:val="28"/>
          <w:szCs w:val="24"/>
        </w:rPr>
        <w:t xml:space="preserve">do </w:t>
      </w:r>
      <w:r w:rsidRPr="00156D96">
        <w:rPr>
          <w:rFonts w:ascii="Calibri" w:hAnsi="Calibri"/>
          <w:b/>
          <w:sz w:val="28"/>
          <w:szCs w:val="24"/>
        </w:rPr>
        <w:t>local authority archaeology services do</w:t>
      </w:r>
      <w:r>
        <w:rPr>
          <w:rFonts w:ascii="Calibri" w:hAnsi="Calibri"/>
          <w:b/>
          <w:sz w:val="28"/>
          <w:szCs w:val="24"/>
        </w:rPr>
        <w:t>?</w:t>
      </w:r>
    </w:p>
    <w:p w:rsidR="00C64D29" w:rsidRPr="00156D96" w:rsidRDefault="00C64D29" w:rsidP="00C64D29">
      <w:pPr>
        <w:pStyle w:val="NoSpacing"/>
        <w:rPr>
          <w:rFonts w:ascii="Calibri" w:eastAsia="Times New Roman"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Maintain Historic Environment Records (HERs)</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 xml:space="preserve">The bedrock of any archaeology or historic environment service is the Historic Environment Record (HER), which should be a comprehensive, accessible and authoritative record of the local historic environment. The HER is used to formulate advice to local authorities for informed planning and decision making, to communities engaged in neighbourhood planning, and to inform those who develop, manage, interpret or study the local historic environment.  But the </w:t>
      </w:r>
      <w:proofErr w:type="gramStart"/>
      <w:r w:rsidRPr="00156D96">
        <w:rPr>
          <w:rFonts w:ascii="Calibri" w:hAnsi="Calibri"/>
        </w:rPr>
        <w:t>HER</w:t>
      </w:r>
      <w:proofErr w:type="gramEnd"/>
      <w:r w:rsidRPr="00156D96">
        <w:rPr>
          <w:rFonts w:ascii="Calibri" w:hAnsi="Calibri"/>
        </w:rPr>
        <w:t xml:space="preserve"> is not a static record. It needs to be continuously managed and updated to reflect the changing nature of the historic environment as a result of new discoveries, designations, investigations, interpretations and changes in use, management or significance.</w:t>
      </w:r>
      <w:r w:rsidRPr="00156D96">
        <w:rPr>
          <w:rFonts w:ascii="Calibri" w:hAnsi="Calibri"/>
        </w:rPr>
        <w:br/>
      </w:r>
    </w:p>
    <w:p w:rsidR="00C64D29" w:rsidRPr="00156D96" w:rsidRDefault="00C64D29" w:rsidP="00C64D29">
      <w:pPr>
        <w:pStyle w:val="NoSpacing"/>
        <w:numPr>
          <w:ilvl w:val="0"/>
          <w:numId w:val="1"/>
        </w:numPr>
        <w:rPr>
          <w:rFonts w:ascii="Calibri" w:hAnsi="Calibri"/>
        </w:rPr>
      </w:pPr>
      <w:r w:rsidRPr="00156D96">
        <w:rPr>
          <w:rFonts w:ascii="Calibri" w:hAnsi="Calibri"/>
        </w:rPr>
        <w:t>There is a national register of heritage assets from 87 HERs</w:t>
      </w:r>
    </w:p>
    <w:p w:rsidR="00C64D29" w:rsidRPr="00156D96" w:rsidRDefault="00C64D29" w:rsidP="00C64D29">
      <w:pPr>
        <w:pStyle w:val="NoSpacing"/>
        <w:numPr>
          <w:ilvl w:val="0"/>
          <w:numId w:val="1"/>
        </w:numPr>
        <w:rPr>
          <w:rFonts w:ascii="Calibri" w:hAnsi="Calibri"/>
        </w:rPr>
      </w:pPr>
      <w:r w:rsidRPr="00156D96">
        <w:rPr>
          <w:rFonts w:ascii="Calibri" w:hAnsi="Calibri"/>
        </w:rPr>
        <w:t xml:space="preserve">1,500,000 monuments are recorded </w:t>
      </w:r>
    </w:p>
    <w:p w:rsidR="00C64D29" w:rsidRPr="00156D96" w:rsidRDefault="00C64D29" w:rsidP="00C64D29">
      <w:pPr>
        <w:pStyle w:val="NoSpacing"/>
        <w:numPr>
          <w:ilvl w:val="0"/>
          <w:numId w:val="1"/>
        </w:numPr>
        <w:rPr>
          <w:rFonts w:ascii="Calibri" w:hAnsi="Calibri"/>
        </w:rPr>
      </w:pPr>
      <w:r w:rsidRPr="00156D96">
        <w:rPr>
          <w:rFonts w:ascii="Calibri" w:hAnsi="Calibri"/>
        </w:rPr>
        <w:t>Newly discovered heritage assets are being added at a rate of  2-5% per year</w:t>
      </w:r>
    </w:p>
    <w:p w:rsidR="00C64D29" w:rsidRPr="00156D96" w:rsidRDefault="00C64D29" w:rsidP="00C64D29">
      <w:pPr>
        <w:pStyle w:val="NoSpacing"/>
        <w:numPr>
          <w:ilvl w:val="0"/>
          <w:numId w:val="1"/>
        </w:numPr>
        <w:rPr>
          <w:rFonts w:ascii="Calibri" w:hAnsi="Calibri"/>
        </w:rPr>
      </w:pPr>
      <w:r w:rsidRPr="00156D96">
        <w:rPr>
          <w:rFonts w:ascii="Calibri" w:hAnsi="Calibri"/>
        </w:rPr>
        <w:t xml:space="preserve">75% of HERs are </w:t>
      </w:r>
      <w:r>
        <w:rPr>
          <w:rFonts w:ascii="Calibri" w:hAnsi="Calibri"/>
        </w:rPr>
        <w:t>accessible</w:t>
      </w:r>
      <w:r w:rsidRPr="00156D96">
        <w:rPr>
          <w:rFonts w:ascii="Calibri" w:hAnsi="Calibri"/>
        </w:rPr>
        <w:t xml:space="preserve"> online</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Advise on the implementation of national planning guidance to sustain and enhance the significance and setting of local heritage assets</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b/>
        </w:rPr>
      </w:pPr>
      <w:r w:rsidRPr="00156D96">
        <w:rPr>
          <w:rFonts w:ascii="Calibri" w:hAnsi="Calibri"/>
        </w:rPr>
        <w:t>Local authority archaeological advisors advise</w:t>
      </w:r>
      <w:r w:rsidRPr="00156D96">
        <w:rPr>
          <w:rFonts w:ascii="Calibri" w:hAnsi="Calibri"/>
          <w:b/>
        </w:rPr>
        <w:t xml:space="preserve"> </w:t>
      </w:r>
      <w:r w:rsidRPr="00156D96">
        <w:rPr>
          <w:rFonts w:ascii="Calibri" w:hAnsi="Calibri"/>
        </w:rPr>
        <w:t>on strategic development and local plans:</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2"/>
        </w:numPr>
        <w:rPr>
          <w:rFonts w:ascii="Calibri" w:hAnsi="Calibri"/>
        </w:rPr>
      </w:pPr>
      <w:r w:rsidRPr="00156D96">
        <w:rPr>
          <w:rFonts w:ascii="Calibri" w:hAnsi="Calibri"/>
        </w:rPr>
        <w:t xml:space="preserve">They appraise land proposed to be allocated for development </w:t>
      </w:r>
    </w:p>
    <w:p w:rsidR="00C64D29" w:rsidRPr="00156D96" w:rsidRDefault="00C64D29" w:rsidP="00C64D29">
      <w:pPr>
        <w:pStyle w:val="NoSpacing"/>
        <w:numPr>
          <w:ilvl w:val="0"/>
          <w:numId w:val="2"/>
        </w:numPr>
        <w:rPr>
          <w:rFonts w:ascii="Calibri" w:hAnsi="Calibri"/>
        </w:rPr>
      </w:pPr>
      <w:r w:rsidRPr="00156D96">
        <w:rPr>
          <w:rFonts w:ascii="Calibri" w:hAnsi="Calibri"/>
        </w:rPr>
        <w:lastRenderedPageBreak/>
        <w:t>They ensure local plan policies take a sustainable approach to the historic environment, and seek to exploit its contribution to creating growth, jobs and local identity</w:t>
      </w:r>
    </w:p>
    <w:p w:rsidR="00C64D29" w:rsidRPr="00156D96" w:rsidRDefault="00C64D29" w:rsidP="00C64D29">
      <w:pPr>
        <w:pStyle w:val="NoSpacing"/>
        <w:numPr>
          <w:ilvl w:val="0"/>
          <w:numId w:val="2"/>
        </w:numPr>
        <w:rPr>
          <w:rFonts w:ascii="Calibri" w:hAnsi="Calibri"/>
        </w:rPr>
      </w:pPr>
      <w:r w:rsidRPr="00156D96">
        <w:rPr>
          <w:rFonts w:ascii="Calibri" w:hAnsi="Calibri"/>
        </w:rPr>
        <w:t>They advise and manage the archaeological implications of major infrastructure development and utilities</w:t>
      </w:r>
    </w:p>
    <w:p w:rsidR="00C64D29" w:rsidRPr="00156D96" w:rsidRDefault="00C64D29" w:rsidP="00C64D29">
      <w:pPr>
        <w:pStyle w:val="NoSpacing"/>
        <w:numPr>
          <w:ilvl w:val="0"/>
          <w:numId w:val="2"/>
        </w:numPr>
        <w:rPr>
          <w:rFonts w:ascii="Calibri" w:hAnsi="Calibri"/>
        </w:rPr>
      </w:pPr>
      <w:r w:rsidRPr="00156D96">
        <w:rPr>
          <w:rFonts w:ascii="Calibri" w:hAnsi="Calibri"/>
        </w:rPr>
        <w:t xml:space="preserve">They trigger, where necessary, and review,  environmental impact assessments </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Local authority archaeological advisors advise planning authorities and developers on planning proposals that may affect archaeological sites:</w:t>
      </w:r>
    </w:p>
    <w:p w:rsidR="00C64D29" w:rsidRPr="00156D96" w:rsidRDefault="00C64D29" w:rsidP="00C64D29">
      <w:pPr>
        <w:pStyle w:val="NoSpacing"/>
        <w:rPr>
          <w:rFonts w:ascii="Calibri" w:hAnsi="Calibri"/>
          <w:b/>
        </w:rPr>
      </w:pPr>
    </w:p>
    <w:p w:rsidR="00C64D29" w:rsidRPr="00156D96" w:rsidRDefault="00C64D29" w:rsidP="00C64D29">
      <w:pPr>
        <w:pStyle w:val="NoSpacing"/>
        <w:numPr>
          <w:ilvl w:val="0"/>
          <w:numId w:val="3"/>
        </w:numPr>
        <w:jc w:val="both"/>
        <w:rPr>
          <w:rFonts w:ascii="Calibri" w:hAnsi="Calibri"/>
        </w:rPr>
      </w:pPr>
      <w:r w:rsidRPr="00156D96">
        <w:rPr>
          <w:rFonts w:ascii="Calibri" w:hAnsi="Calibri"/>
        </w:rPr>
        <w:t>Local authority archaeological advisors screen all development proposals</w:t>
      </w:r>
    </w:p>
    <w:p w:rsidR="00C64D29" w:rsidRPr="00156D96" w:rsidRDefault="00C64D29" w:rsidP="00C64D29">
      <w:pPr>
        <w:pStyle w:val="NoSpacing"/>
        <w:numPr>
          <w:ilvl w:val="0"/>
          <w:numId w:val="3"/>
        </w:numPr>
        <w:rPr>
          <w:rFonts w:ascii="Calibri" w:hAnsi="Calibri"/>
        </w:rPr>
      </w:pPr>
      <w:r w:rsidRPr="00156D96">
        <w:rPr>
          <w:rFonts w:ascii="Calibri" w:hAnsi="Calibri"/>
        </w:rPr>
        <w:t xml:space="preserve">Where necessary they require further archaeological information to enable sustainable planning decisions to be made </w:t>
      </w:r>
    </w:p>
    <w:p w:rsidR="00C64D29" w:rsidRPr="00156D96" w:rsidRDefault="00C64D29" w:rsidP="00C64D29">
      <w:pPr>
        <w:pStyle w:val="NoSpacing"/>
        <w:numPr>
          <w:ilvl w:val="0"/>
          <w:numId w:val="3"/>
        </w:numPr>
        <w:rPr>
          <w:rFonts w:ascii="Calibri" w:hAnsi="Calibri"/>
        </w:rPr>
      </w:pPr>
      <w:r w:rsidRPr="00156D96">
        <w:rPr>
          <w:rFonts w:ascii="Calibri" w:hAnsi="Calibri"/>
        </w:rPr>
        <w:t>In some case they recommend archaeological conditions on planning permissions</w:t>
      </w:r>
    </w:p>
    <w:p w:rsidR="00C64D29" w:rsidRPr="00156D96" w:rsidRDefault="00C64D29" w:rsidP="00C64D29">
      <w:pPr>
        <w:pStyle w:val="NoSpacing"/>
        <w:numPr>
          <w:ilvl w:val="0"/>
          <w:numId w:val="3"/>
        </w:numPr>
        <w:rPr>
          <w:rFonts w:ascii="Calibri" w:hAnsi="Calibri"/>
        </w:rPr>
      </w:pPr>
      <w:r w:rsidRPr="00156D96">
        <w:rPr>
          <w:rFonts w:ascii="Calibri" w:hAnsi="Calibri"/>
        </w:rPr>
        <w:t>They advise developers on managing risk</w:t>
      </w:r>
      <w:r>
        <w:rPr>
          <w:rFonts w:ascii="Calibri" w:hAnsi="Calibri"/>
        </w:rPr>
        <w:t>,</w:t>
      </w:r>
      <w:r w:rsidRPr="00156D96">
        <w:rPr>
          <w:rFonts w:ascii="Calibri" w:hAnsi="Calibri"/>
        </w:rPr>
        <w:t xml:space="preserve"> e</w:t>
      </w:r>
      <w:r>
        <w:rPr>
          <w:rFonts w:ascii="Calibri" w:hAnsi="Calibri"/>
        </w:rPr>
        <w:t>.</w:t>
      </w:r>
      <w:r w:rsidRPr="00156D96">
        <w:rPr>
          <w:rFonts w:ascii="Calibri" w:hAnsi="Calibri"/>
        </w:rPr>
        <w:t>g</w:t>
      </w:r>
      <w:r>
        <w:rPr>
          <w:rFonts w:ascii="Calibri" w:hAnsi="Calibri"/>
        </w:rPr>
        <w:t>.</w:t>
      </w:r>
      <w:r w:rsidRPr="00156D96">
        <w:rPr>
          <w:rFonts w:ascii="Calibri" w:hAnsi="Calibri"/>
        </w:rPr>
        <w:t xml:space="preserve"> from potential constraints caused by nationally important undesignated archaeological sites and/or human remains </w:t>
      </w:r>
    </w:p>
    <w:p w:rsidR="00C64D29" w:rsidRPr="00156D96" w:rsidRDefault="00C64D29" w:rsidP="00C64D29">
      <w:pPr>
        <w:pStyle w:val="NoSpacing"/>
        <w:numPr>
          <w:ilvl w:val="0"/>
          <w:numId w:val="3"/>
        </w:numPr>
        <w:rPr>
          <w:rFonts w:ascii="Calibri" w:hAnsi="Calibri"/>
        </w:rPr>
      </w:pPr>
      <w:r w:rsidRPr="00156D96">
        <w:rPr>
          <w:rFonts w:ascii="Calibri" w:hAnsi="Calibri"/>
        </w:rPr>
        <w:t xml:space="preserve">They encourage and help developers to create opportunities for community engagement </w:t>
      </w:r>
    </w:p>
    <w:p w:rsidR="00C64D29" w:rsidRPr="00156D96" w:rsidRDefault="00C64D29" w:rsidP="00C64D29">
      <w:pPr>
        <w:pStyle w:val="NoSpacing"/>
        <w:numPr>
          <w:ilvl w:val="0"/>
          <w:numId w:val="3"/>
        </w:numPr>
        <w:rPr>
          <w:rFonts w:ascii="Calibri" w:hAnsi="Calibri"/>
        </w:rPr>
      </w:pPr>
      <w:r w:rsidRPr="00156D96">
        <w:rPr>
          <w:rFonts w:ascii="Calibri" w:hAnsi="Calibri"/>
        </w:rPr>
        <w:t>They provide advice that can be followed through to appeal if necessary</w:t>
      </w:r>
    </w:p>
    <w:p w:rsidR="00C64D29" w:rsidRPr="00156D96" w:rsidRDefault="00C64D29" w:rsidP="00C64D29">
      <w:pPr>
        <w:pStyle w:val="NoSpacing"/>
        <w:numPr>
          <w:ilvl w:val="0"/>
          <w:numId w:val="3"/>
        </w:numPr>
        <w:rPr>
          <w:rFonts w:ascii="Calibri" w:hAnsi="Calibri"/>
        </w:rPr>
      </w:pPr>
      <w:r w:rsidRPr="00156D96">
        <w:rPr>
          <w:rFonts w:ascii="Calibri" w:hAnsi="Calibri"/>
        </w:rPr>
        <w:t>In extreme cases they advise planning officers of the need for enforcement</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 xml:space="preserve">Monitor compliance with planning requirements including conditions on behalf of planning authorities </w:t>
      </w:r>
    </w:p>
    <w:p w:rsidR="00C64D29" w:rsidRPr="00156D96" w:rsidRDefault="00C64D29" w:rsidP="00C64D29">
      <w:pPr>
        <w:pStyle w:val="NoSpacing"/>
        <w:rPr>
          <w:rFonts w:ascii="Calibri" w:hAnsi="Calibri"/>
          <w:b/>
          <w:sz w:val="24"/>
          <w:szCs w:val="24"/>
        </w:rPr>
      </w:pPr>
    </w:p>
    <w:p w:rsidR="00C64D29" w:rsidRPr="00156D96" w:rsidRDefault="00C64D29" w:rsidP="00C64D29">
      <w:pPr>
        <w:pStyle w:val="NoSpacing"/>
        <w:numPr>
          <w:ilvl w:val="0"/>
          <w:numId w:val="4"/>
        </w:numPr>
        <w:rPr>
          <w:rFonts w:ascii="Calibri" w:hAnsi="Calibri"/>
        </w:rPr>
      </w:pPr>
      <w:r w:rsidRPr="00156D96">
        <w:rPr>
          <w:rFonts w:ascii="Calibri" w:hAnsi="Calibri"/>
        </w:rPr>
        <w:t>Local authority archaeology advisors assess the standard of fieldwork and recording, normally specified to comply with Institute for Archaeologists professional standards</w:t>
      </w:r>
    </w:p>
    <w:p w:rsidR="00C64D29" w:rsidRPr="00156D96" w:rsidRDefault="00C64D29" w:rsidP="00C64D29">
      <w:pPr>
        <w:pStyle w:val="NoSpacing"/>
        <w:numPr>
          <w:ilvl w:val="0"/>
          <w:numId w:val="4"/>
        </w:numPr>
        <w:rPr>
          <w:rFonts w:ascii="Calibri" w:hAnsi="Calibri"/>
        </w:rPr>
      </w:pPr>
      <w:r w:rsidRPr="00156D96">
        <w:rPr>
          <w:rFonts w:ascii="Calibri" w:hAnsi="Calibri"/>
        </w:rPr>
        <w:t>They monitor the quality of post excavation assessment, publication and archiving – to ensure that the results of work are reported in the right way</w:t>
      </w:r>
    </w:p>
    <w:p w:rsidR="00C64D29" w:rsidRPr="00156D96" w:rsidRDefault="00C64D29" w:rsidP="00C64D29">
      <w:pPr>
        <w:pStyle w:val="NoSpacing"/>
        <w:numPr>
          <w:ilvl w:val="0"/>
          <w:numId w:val="4"/>
        </w:numPr>
        <w:rPr>
          <w:rFonts w:ascii="Calibri" w:hAnsi="Calibri"/>
        </w:rPr>
      </w:pPr>
      <w:r w:rsidRPr="00156D96">
        <w:rPr>
          <w:rFonts w:ascii="Calibri" w:hAnsi="Calibri"/>
        </w:rPr>
        <w:t>They promote broader public benefit through enhancing understanding and local engagement</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Annual outputs</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5"/>
        </w:numPr>
        <w:rPr>
          <w:rFonts w:ascii="Calibri" w:hAnsi="Calibri"/>
        </w:rPr>
      </w:pPr>
      <w:r w:rsidRPr="00156D96">
        <w:rPr>
          <w:rFonts w:ascii="Calibri" w:hAnsi="Calibri"/>
        </w:rPr>
        <w:t>Local authority archaeology advisors make 15,000 positive planning recommendations annually</w:t>
      </w:r>
    </w:p>
    <w:p w:rsidR="00C64D29" w:rsidRPr="00156D96" w:rsidRDefault="00C64D29" w:rsidP="00C64D29">
      <w:pPr>
        <w:pStyle w:val="NoSpacing"/>
        <w:numPr>
          <w:ilvl w:val="0"/>
          <w:numId w:val="5"/>
        </w:numPr>
        <w:rPr>
          <w:rFonts w:ascii="Calibri" w:hAnsi="Calibri"/>
        </w:rPr>
      </w:pPr>
      <w:r w:rsidRPr="00156D96">
        <w:rPr>
          <w:rFonts w:ascii="Calibri" w:hAnsi="Calibri"/>
        </w:rPr>
        <w:t>This represents 3% of all planning applications</w:t>
      </w:r>
    </w:p>
    <w:p w:rsidR="00C64D29" w:rsidRPr="00156D96" w:rsidRDefault="00C64D29" w:rsidP="00C64D29">
      <w:pPr>
        <w:pStyle w:val="NoSpacing"/>
        <w:numPr>
          <w:ilvl w:val="0"/>
          <w:numId w:val="5"/>
        </w:numPr>
        <w:rPr>
          <w:rFonts w:ascii="Calibri" w:hAnsi="Calibri"/>
        </w:rPr>
      </w:pPr>
      <w:r w:rsidRPr="00156D96">
        <w:rPr>
          <w:rFonts w:ascii="Calibri" w:hAnsi="Calibri"/>
        </w:rPr>
        <w:t>Their recommendations result in 5-6,000 archaeological, development-related projects annually, levering in over £100 million of developer (mainly private-sector) funding for new public understanding and appreciation of the past</w:t>
      </w:r>
    </w:p>
    <w:p w:rsidR="00C64D29" w:rsidRPr="00156D96" w:rsidRDefault="00C64D29" w:rsidP="00C64D29">
      <w:pPr>
        <w:pStyle w:val="NoSpacing"/>
        <w:numPr>
          <w:ilvl w:val="0"/>
          <w:numId w:val="5"/>
        </w:numPr>
        <w:rPr>
          <w:rFonts w:ascii="Calibri" w:hAnsi="Calibri"/>
        </w:rPr>
      </w:pPr>
      <w:r w:rsidRPr="00156D96">
        <w:rPr>
          <w:rFonts w:ascii="Calibri" w:hAnsi="Calibri"/>
        </w:rPr>
        <w:t>Where possible they help developers find sustainable solutions that protect, or impact minimally, on those archaeological sites that are significant</w:t>
      </w:r>
    </w:p>
    <w:p w:rsidR="00C64D29" w:rsidRPr="00156D96" w:rsidRDefault="00C64D29" w:rsidP="00C64D29">
      <w:pPr>
        <w:pStyle w:val="NoSpacing"/>
        <w:numPr>
          <w:ilvl w:val="0"/>
          <w:numId w:val="5"/>
        </w:numPr>
        <w:rPr>
          <w:rFonts w:ascii="Calibri" w:hAnsi="Calibri"/>
        </w:rPr>
      </w:pPr>
      <w:r w:rsidRPr="00156D96">
        <w:rPr>
          <w:rFonts w:ascii="Calibri" w:hAnsi="Calibri"/>
        </w:rPr>
        <w:t>Of all the planning applications, only 100-150 are refused where archaeology is one of the reasons – usually because the development could not be made sustainable or because more information is required</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 xml:space="preserve">Advice on the management of the rural historic environment </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It is not only development that may have an adverse impact on important archaeological sites and historic landscapes. The effects of agriculture on sites in the rural landscape can result in severe damage and erosion, even to protected sites. Accordingly local authority advisers</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9"/>
        </w:numPr>
        <w:rPr>
          <w:rFonts w:ascii="Calibri" w:hAnsi="Calibri"/>
        </w:rPr>
      </w:pPr>
      <w:r w:rsidRPr="00156D96">
        <w:rPr>
          <w:rFonts w:ascii="Calibri" w:hAnsi="Calibri"/>
        </w:rPr>
        <w:t xml:space="preserve">Provide advice to Natural England and Defra on options for improving the management of archaeological sites, historic buildings and the wider historic landscape through </w:t>
      </w:r>
      <w:proofErr w:type="spellStart"/>
      <w:r w:rsidRPr="00156D96">
        <w:rPr>
          <w:rFonts w:ascii="Calibri" w:hAnsi="Calibri"/>
        </w:rPr>
        <w:t>agri</w:t>
      </w:r>
      <w:proofErr w:type="spellEnd"/>
      <w:r w:rsidRPr="00156D96">
        <w:rPr>
          <w:rFonts w:ascii="Calibri" w:hAnsi="Calibri"/>
        </w:rPr>
        <w:t>-environment schemes</w:t>
      </w:r>
    </w:p>
    <w:p w:rsidR="00C64D29" w:rsidRPr="00156D96" w:rsidRDefault="00C64D29" w:rsidP="00C64D29">
      <w:pPr>
        <w:pStyle w:val="NoSpacing"/>
        <w:numPr>
          <w:ilvl w:val="0"/>
          <w:numId w:val="9"/>
        </w:numPr>
        <w:rPr>
          <w:rFonts w:ascii="Calibri" w:hAnsi="Calibri"/>
        </w:rPr>
      </w:pPr>
      <w:r w:rsidRPr="00156D96">
        <w:rPr>
          <w:rFonts w:ascii="Calibri" w:hAnsi="Calibri"/>
        </w:rPr>
        <w:t xml:space="preserve">Through these schemes support environmentally sensitive farming and the income </w:t>
      </w:r>
      <w:r>
        <w:rPr>
          <w:rFonts w:ascii="Calibri" w:hAnsi="Calibri"/>
        </w:rPr>
        <w:t>it</w:t>
      </w:r>
      <w:r w:rsidRPr="00156D96">
        <w:rPr>
          <w:rFonts w:ascii="Calibri" w:hAnsi="Calibri"/>
        </w:rPr>
        <w:t xml:space="preserve"> brings to rural communities</w:t>
      </w:r>
    </w:p>
    <w:p w:rsidR="00C64D29" w:rsidRPr="00156D96" w:rsidRDefault="00C64D29" w:rsidP="00C64D29">
      <w:pPr>
        <w:pStyle w:val="NoSpacing"/>
        <w:ind w:left="720"/>
        <w:rPr>
          <w:rFonts w:ascii="Calibri" w:hAnsi="Calibri"/>
        </w:rPr>
      </w:pPr>
    </w:p>
    <w:p w:rsidR="00C64D29" w:rsidRPr="00156D96" w:rsidRDefault="00C64D29" w:rsidP="00C64D29">
      <w:pPr>
        <w:pStyle w:val="NoSpacing"/>
        <w:numPr>
          <w:ilvl w:val="0"/>
          <w:numId w:val="10"/>
        </w:numPr>
        <w:rPr>
          <w:rFonts w:ascii="Calibri" w:hAnsi="Calibri"/>
          <w:b/>
          <w:sz w:val="24"/>
          <w:szCs w:val="24"/>
        </w:rPr>
      </w:pPr>
      <w:r w:rsidRPr="00156D96">
        <w:rPr>
          <w:rFonts w:ascii="Calibri" w:hAnsi="Calibri"/>
          <w:b/>
          <w:sz w:val="24"/>
          <w:szCs w:val="24"/>
        </w:rPr>
        <w:t>Community outreach and education</w:t>
      </w:r>
    </w:p>
    <w:p w:rsidR="00C64D29" w:rsidRPr="00156D96" w:rsidRDefault="00C64D29" w:rsidP="00C64D29">
      <w:pPr>
        <w:pStyle w:val="ListParagraph"/>
        <w:ind w:left="0"/>
        <w:rPr>
          <w:rFonts w:ascii="Calibri" w:hAnsi="Calibri"/>
        </w:rPr>
      </w:pPr>
    </w:p>
    <w:p w:rsidR="00C64D29" w:rsidRPr="00C64D29" w:rsidRDefault="00C64D29" w:rsidP="00C64D29">
      <w:pPr>
        <w:pStyle w:val="ListParagraph"/>
        <w:ind w:left="0"/>
        <w:rPr>
          <w:rFonts w:ascii="Calibri" w:hAnsi="Calibri"/>
          <w:sz w:val="22"/>
        </w:rPr>
      </w:pPr>
      <w:r w:rsidRPr="00C64D29">
        <w:rPr>
          <w:rFonts w:ascii="Calibri" w:hAnsi="Calibri"/>
          <w:sz w:val="22"/>
        </w:rPr>
        <w:t>Local authorities are focuses of their communities, and local authority archaeology advisers respond to the strong community interest in local heritage by:</w:t>
      </w:r>
    </w:p>
    <w:p w:rsidR="00C64D29" w:rsidRPr="00156D96" w:rsidRDefault="00C64D29" w:rsidP="00C64D29">
      <w:pPr>
        <w:pStyle w:val="ListParagraph"/>
        <w:ind w:left="0"/>
        <w:rPr>
          <w:rFonts w:ascii="Calibri" w:hAnsi="Calibri"/>
        </w:rPr>
      </w:pPr>
    </w:p>
    <w:p w:rsidR="00C64D29" w:rsidRPr="00156D96" w:rsidRDefault="00C64D29" w:rsidP="00C64D29">
      <w:pPr>
        <w:pStyle w:val="NoSpacing"/>
        <w:numPr>
          <w:ilvl w:val="0"/>
          <w:numId w:val="9"/>
        </w:numPr>
        <w:rPr>
          <w:rFonts w:ascii="Calibri" w:hAnsi="Calibri"/>
        </w:rPr>
      </w:pPr>
      <w:r w:rsidRPr="00156D96">
        <w:rPr>
          <w:rFonts w:ascii="Calibri" w:hAnsi="Calibri"/>
        </w:rPr>
        <w:t xml:space="preserve">Working with all elements of the community to foster understanding of the historic environment  </w:t>
      </w:r>
    </w:p>
    <w:p w:rsidR="00C64D29" w:rsidRPr="00156D96" w:rsidRDefault="00C64D29" w:rsidP="00C64D29">
      <w:pPr>
        <w:pStyle w:val="NoSpacing"/>
        <w:numPr>
          <w:ilvl w:val="0"/>
          <w:numId w:val="9"/>
        </w:numPr>
        <w:rPr>
          <w:rFonts w:ascii="Calibri" w:hAnsi="Calibri"/>
        </w:rPr>
      </w:pPr>
      <w:r w:rsidRPr="00156D96">
        <w:rPr>
          <w:rFonts w:ascii="Calibri" w:hAnsi="Calibri"/>
        </w:rPr>
        <w:t>Where resources permit, leadin</w:t>
      </w:r>
      <w:r>
        <w:rPr>
          <w:rFonts w:ascii="Calibri" w:hAnsi="Calibri"/>
        </w:rPr>
        <w:t>g community-</w:t>
      </w:r>
      <w:r w:rsidRPr="00156D96">
        <w:rPr>
          <w:rFonts w:ascii="Calibri" w:hAnsi="Calibri"/>
        </w:rPr>
        <w:t>based projects to explore the local historic environm</w:t>
      </w:r>
      <w:r>
        <w:rPr>
          <w:rFonts w:ascii="Calibri" w:hAnsi="Calibri"/>
        </w:rPr>
        <w:t>ent, and through this contributing</w:t>
      </w:r>
      <w:r w:rsidRPr="00156D96">
        <w:rPr>
          <w:rFonts w:ascii="Calibri" w:hAnsi="Calibri"/>
        </w:rPr>
        <w:t xml:space="preserve"> to skills development, learning and community cohesion </w:t>
      </w:r>
    </w:p>
    <w:p w:rsidR="00C64D29" w:rsidRDefault="00C64D29" w:rsidP="00C64D29">
      <w:pPr>
        <w:pStyle w:val="NoSpacing"/>
        <w:rPr>
          <w:rFonts w:ascii="Calibri" w:hAnsi="Calibri"/>
        </w:rPr>
      </w:pPr>
    </w:p>
    <w:p w:rsidR="00C64D29" w:rsidRPr="007E6E6D" w:rsidRDefault="00C64D29" w:rsidP="00C64D29">
      <w:pPr>
        <w:pStyle w:val="NoSpacing"/>
        <w:rPr>
          <w:rFonts w:ascii="Calibri" w:hAnsi="Calibri"/>
          <w:b/>
          <w:sz w:val="28"/>
          <w:szCs w:val="28"/>
        </w:rPr>
      </w:pPr>
      <w:r w:rsidRPr="007E6E6D">
        <w:rPr>
          <w:rFonts w:ascii="Calibri" w:hAnsi="Calibri"/>
          <w:b/>
          <w:sz w:val="28"/>
          <w:szCs w:val="28"/>
        </w:rPr>
        <w:t>What it was like before 1990 and comprehensive local authority coverage?</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 xml:space="preserve">Full coverage of local authority services was achieved in 1989, a year before the publication of modern planning guidance on archaeology in 1990 (PPG 16, replaced by PPS5 in 2010 and NPPF in 2012).  </w:t>
      </w:r>
      <w:r w:rsidRPr="00156D96">
        <w:rPr>
          <w:rFonts w:ascii="Calibri" w:hAnsi="Calibri"/>
        </w:rPr>
        <w:br/>
      </w:r>
    </w:p>
    <w:p w:rsidR="00C64D29" w:rsidRPr="00156D96" w:rsidRDefault="00C64D29" w:rsidP="00C64D29">
      <w:pPr>
        <w:pStyle w:val="NoSpacing"/>
        <w:numPr>
          <w:ilvl w:val="0"/>
          <w:numId w:val="6"/>
        </w:numPr>
        <w:rPr>
          <w:rFonts w:ascii="Calibri" w:hAnsi="Calibri"/>
        </w:rPr>
      </w:pPr>
      <w:r w:rsidRPr="00156D96">
        <w:rPr>
          <w:rFonts w:ascii="Calibri" w:hAnsi="Calibri"/>
        </w:rPr>
        <w:t xml:space="preserve">Before 1989, most archaeological excavation was publicly funded through central or local government: developer-funding was entirely voluntary and almost exclusively restricted to London and a few major developments in the South East of England  </w:t>
      </w:r>
    </w:p>
    <w:p w:rsidR="00C64D29" w:rsidRPr="00156D96" w:rsidRDefault="00C64D29" w:rsidP="00C64D29">
      <w:pPr>
        <w:pStyle w:val="NoSpacing"/>
        <w:numPr>
          <w:ilvl w:val="0"/>
          <w:numId w:val="6"/>
        </w:numPr>
        <w:rPr>
          <w:rFonts w:ascii="Calibri" w:hAnsi="Calibri"/>
        </w:rPr>
      </w:pPr>
      <w:r w:rsidRPr="00156D96">
        <w:rPr>
          <w:rFonts w:ascii="Calibri" w:hAnsi="Calibri"/>
        </w:rPr>
        <w:t xml:space="preserve">There was also no formalised assessment of the impact of proposed development on archaeological remains, and therefore a high proportion of developments affecting archaeological remains went ahead without any protection or investigation </w:t>
      </w:r>
    </w:p>
    <w:p w:rsidR="00C64D29" w:rsidRPr="00156D96" w:rsidRDefault="00C64D29" w:rsidP="00C64D29">
      <w:pPr>
        <w:pStyle w:val="NoSpacing"/>
        <w:numPr>
          <w:ilvl w:val="0"/>
          <w:numId w:val="6"/>
        </w:numPr>
        <w:rPr>
          <w:rFonts w:ascii="Calibri" w:hAnsi="Calibri"/>
        </w:rPr>
      </w:pPr>
      <w:r w:rsidRPr="00156D96">
        <w:rPr>
          <w:rFonts w:ascii="Calibri" w:hAnsi="Calibri"/>
        </w:rPr>
        <w:t>There were fewer than 2,000 archaeological projects annually in 1989, compared with between 5000 and 6000 in 2010, even though the number of planning applications was roughly the same at the two dates (500,000)</w:t>
      </w:r>
    </w:p>
    <w:p w:rsidR="00C64D29" w:rsidRPr="00156D96" w:rsidRDefault="00C64D29" w:rsidP="00C64D29">
      <w:pPr>
        <w:pStyle w:val="NoSpacing"/>
        <w:numPr>
          <w:ilvl w:val="0"/>
          <w:numId w:val="6"/>
        </w:numPr>
        <w:rPr>
          <w:rFonts w:ascii="Calibri" w:hAnsi="Calibri"/>
        </w:rPr>
      </w:pPr>
      <w:r w:rsidRPr="00156D96">
        <w:rPr>
          <w:rFonts w:ascii="Calibri" w:hAnsi="Calibri"/>
        </w:rPr>
        <w:t>E</w:t>
      </w:r>
      <w:r>
        <w:rPr>
          <w:rFonts w:ascii="Calibri" w:hAnsi="Calibri"/>
        </w:rPr>
        <w:t>ven as late as the mid-</w:t>
      </w:r>
      <w:r w:rsidRPr="00156D96">
        <w:rPr>
          <w:rFonts w:ascii="Calibri" w:hAnsi="Calibri"/>
        </w:rPr>
        <w:t>1980s, large infrastructure projects such as the M25 and almost all large housing developments had no proper archaeological provision</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 xml:space="preserve">Precise estimates are difficult to make 25 years on, but it is likely that 100,000 archaeological sites were destroyed without any record between 1950 and 1990 – and </w:t>
      </w:r>
      <w:r>
        <w:rPr>
          <w:rFonts w:ascii="Calibri" w:hAnsi="Calibri"/>
        </w:rPr>
        <w:t xml:space="preserve">the historic environment is </w:t>
      </w:r>
      <w:r w:rsidRPr="00156D96">
        <w:rPr>
          <w:rFonts w:ascii="Calibri" w:hAnsi="Calibri"/>
        </w:rPr>
        <w:t>that much the poorer for this.</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b/>
          <w:sz w:val="24"/>
          <w:szCs w:val="24"/>
        </w:rPr>
      </w:pPr>
      <w:r>
        <w:rPr>
          <w:rFonts w:ascii="Calibri" w:hAnsi="Calibri"/>
          <w:b/>
          <w:sz w:val="24"/>
          <w:szCs w:val="24"/>
        </w:rPr>
        <w:t>New gaps in the system</w:t>
      </w:r>
    </w:p>
    <w:p w:rsidR="00C64D29" w:rsidRPr="00156D96" w:rsidRDefault="00C64D29" w:rsidP="00C64D29">
      <w:pPr>
        <w:pStyle w:val="NoSpacing"/>
        <w:rPr>
          <w:rFonts w:ascii="Calibri" w:hAnsi="Calibri"/>
        </w:rPr>
      </w:pPr>
    </w:p>
    <w:p w:rsidR="00C64D29" w:rsidRDefault="00C64D29" w:rsidP="00C64D29">
      <w:pPr>
        <w:pStyle w:val="NoSpacing"/>
        <w:rPr>
          <w:rFonts w:ascii="Calibri" w:hAnsi="Calibri"/>
        </w:rPr>
      </w:pPr>
      <w:r w:rsidRPr="00156D96">
        <w:rPr>
          <w:rFonts w:ascii="Calibri" w:hAnsi="Calibri"/>
        </w:rPr>
        <w:t>In spite of the National Planning Policy Framework’s requirement for planning authorities to have access to a HER supported by expert advice, there has been an 18% fall in staffing numbers within local authority archaeology services since 2008 – from 400 to 330 – and they continue to decrease at a steady rate of 3-4% per year. As the economy recovers the construction sector will pick up and planning applications will increase, with a growing demand for archaeological advice. A crisis threatens within the next two to three years. How big will it be, where will it be and when will it happen? We are aware of the following problems</w:t>
      </w:r>
      <w:r>
        <w:rPr>
          <w:rFonts w:ascii="Calibri" w:hAnsi="Calibri"/>
        </w:rPr>
        <w:t>;</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7"/>
        </w:numPr>
        <w:rPr>
          <w:rFonts w:ascii="Calibri" w:hAnsi="Calibri"/>
        </w:rPr>
      </w:pPr>
      <w:r w:rsidRPr="00156D96">
        <w:rPr>
          <w:rFonts w:ascii="Calibri" w:hAnsi="Calibri"/>
        </w:rPr>
        <w:t>planning authorities without access to any archaeological advice</w:t>
      </w:r>
    </w:p>
    <w:p w:rsidR="00C64D29" w:rsidRPr="00156D96" w:rsidRDefault="00C64D29" w:rsidP="00C64D29">
      <w:pPr>
        <w:pStyle w:val="NoSpacing"/>
        <w:numPr>
          <w:ilvl w:val="0"/>
          <w:numId w:val="7"/>
        </w:numPr>
        <w:rPr>
          <w:rFonts w:ascii="Calibri" w:hAnsi="Calibri"/>
        </w:rPr>
      </w:pPr>
      <w:r w:rsidRPr="00156D96">
        <w:rPr>
          <w:rFonts w:ascii="Calibri" w:hAnsi="Calibri"/>
        </w:rPr>
        <w:t>planning authorities with limited access to archaeological advice, unable to cope with current demand</w:t>
      </w:r>
    </w:p>
    <w:p w:rsidR="00C64D29" w:rsidRPr="00156D96" w:rsidRDefault="00C64D29" w:rsidP="00C64D29">
      <w:pPr>
        <w:pStyle w:val="NoSpacing"/>
        <w:numPr>
          <w:ilvl w:val="0"/>
          <w:numId w:val="7"/>
        </w:numPr>
        <w:rPr>
          <w:rFonts w:ascii="Calibri" w:hAnsi="Calibri"/>
        </w:rPr>
      </w:pPr>
      <w:r w:rsidRPr="00156D96">
        <w:rPr>
          <w:rFonts w:ascii="Calibri" w:hAnsi="Calibri"/>
        </w:rPr>
        <w:t>services under threat of closure</w:t>
      </w:r>
    </w:p>
    <w:p w:rsidR="00C64D29" w:rsidRPr="00156D96" w:rsidRDefault="00C64D29" w:rsidP="00C64D29">
      <w:pPr>
        <w:pStyle w:val="NoSpacing"/>
        <w:numPr>
          <w:ilvl w:val="0"/>
          <w:numId w:val="7"/>
        </w:numPr>
        <w:rPr>
          <w:rFonts w:ascii="Calibri" w:hAnsi="Calibri"/>
        </w:rPr>
      </w:pPr>
      <w:r w:rsidRPr="00156D96">
        <w:rPr>
          <w:rFonts w:ascii="Calibri" w:hAnsi="Calibri"/>
        </w:rPr>
        <w:t>services facing severe cuts that will leave them unable to meet future demand</w:t>
      </w:r>
    </w:p>
    <w:p w:rsidR="00C64D29" w:rsidRPr="00156D96" w:rsidRDefault="00C64D29" w:rsidP="00C64D29">
      <w:pPr>
        <w:pStyle w:val="NoSpacing"/>
        <w:rPr>
          <w:rFonts w:ascii="Calibri" w:hAnsi="Calibri"/>
        </w:rPr>
      </w:pPr>
      <w:r w:rsidRPr="00156D96">
        <w:rPr>
          <w:rFonts w:ascii="Calibri" w:hAnsi="Calibri"/>
        </w:rPr>
        <w:t xml:space="preserve"> </w:t>
      </w:r>
    </w:p>
    <w:p w:rsidR="00C64D29" w:rsidRDefault="00C64D29" w:rsidP="00C64D29">
      <w:pPr>
        <w:pStyle w:val="NoSpacing"/>
        <w:rPr>
          <w:rFonts w:ascii="Calibri" w:hAnsi="Calibri"/>
          <w:b/>
          <w:sz w:val="28"/>
          <w:szCs w:val="24"/>
        </w:rPr>
      </w:pPr>
    </w:p>
    <w:p w:rsidR="00C64D29" w:rsidRDefault="00C64D29" w:rsidP="00C64D29">
      <w:pPr>
        <w:pStyle w:val="NoSpacing"/>
        <w:rPr>
          <w:rFonts w:ascii="Calibri" w:hAnsi="Calibri"/>
          <w:b/>
          <w:sz w:val="28"/>
          <w:szCs w:val="24"/>
        </w:rPr>
      </w:pPr>
    </w:p>
    <w:p w:rsidR="00C64D29" w:rsidRDefault="00C64D29" w:rsidP="00C64D29">
      <w:pPr>
        <w:pStyle w:val="NoSpacing"/>
        <w:rPr>
          <w:rFonts w:ascii="Calibri" w:hAnsi="Calibri"/>
          <w:b/>
          <w:sz w:val="28"/>
          <w:szCs w:val="24"/>
        </w:rPr>
      </w:pPr>
    </w:p>
    <w:p w:rsidR="00C64D29" w:rsidRPr="00156D96" w:rsidRDefault="00C64D29" w:rsidP="00C64D29">
      <w:pPr>
        <w:pStyle w:val="NoSpacing"/>
        <w:rPr>
          <w:rFonts w:ascii="Calibri" w:hAnsi="Calibri"/>
          <w:b/>
          <w:sz w:val="28"/>
          <w:szCs w:val="24"/>
        </w:rPr>
      </w:pPr>
      <w:r w:rsidRPr="00156D96">
        <w:rPr>
          <w:rFonts w:ascii="Calibri" w:hAnsi="Calibri"/>
          <w:b/>
          <w:sz w:val="28"/>
          <w:szCs w:val="24"/>
        </w:rPr>
        <w:lastRenderedPageBreak/>
        <w:t>What the consequences may be if we go back to the old days?</w:t>
      </w:r>
    </w:p>
    <w:p w:rsidR="00C64D29" w:rsidRPr="00156D96" w:rsidRDefault="00C64D29" w:rsidP="00C64D29">
      <w:pPr>
        <w:pStyle w:val="NoSpacing"/>
        <w:rPr>
          <w:rFonts w:ascii="Calibri" w:hAnsi="Calibri"/>
          <w:b/>
        </w:rPr>
      </w:pPr>
    </w:p>
    <w:p w:rsidR="00C64D29" w:rsidRDefault="00C64D29" w:rsidP="00C64D29">
      <w:pPr>
        <w:pStyle w:val="NoSpacing"/>
        <w:rPr>
          <w:rFonts w:ascii="Calibri" w:hAnsi="Calibri"/>
        </w:rPr>
      </w:pPr>
      <w:r w:rsidRPr="00156D96">
        <w:rPr>
          <w:rFonts w:ascii="Calibri" w:hAnsi="Calibri"/>
        </w:rPr>
        <w:t>Although planning guidance makes good provision for the protection and investigation of archaeological sites, it is of little effect if there are no archaeological advisors to ensure its implementation. Recent experience shows that when local authorities fail to identify the issues and make planning recommendations, the protection afforded to archaeology falls away quickly.</w:t>
      </w:r>
    </w:p>
    <w:p w:rsidR="00C64D29" w:rsidRPr="00156D96" w:rsidRDefault="00C64D29" w:rsidP="00C64D29">
      <w:pPr>
        <w:pStyle w:val="NoSpacing"/>
        <w:rPr>
          <w:rFonts w:ascii="Calibri" w:hAnsi="Calibri"/>
        </w:rPr>
      </w:pPr>
    </w:p>
    <w:p w:rsidR="00C64D29" w:rsidRPr="00156D96" w:rsidRDefault="00C64D29" w:rsidP="00C64D29">
      <w:pPr>
        <w:pStyle w:val="NoSpacing"/>
        <w:numPr>
          <w:ilvl w:val="0"/>
          <w:numId w:val="8"/>
        </w:numPr>
        <w:rPr>
          <w:rFonts w:ascii="Calibri" w:hAnsi="Calibri"/>
        </w:rPr>
      </w:pPr>
      <w:r w:rsidRPr="00156D96">
        <w:rPr>
          <w:rFonts w:ascii="Calibri" w:hAnsi="Calibri"/>
        </w:rPr>
        <w:t>Planning authorities lack the expert advice to distinguish between legitimate historic environment concerns and nimbyism, with all the attendant risks and costs of challenges and disputes</w:t>
      </w:r>
    </w:p>
    <w:p w:rsidR="00C64D29" w:rsidRPr="00156D96" w:rsidRDefault="00C64D29" w:rsidP="00C64D29">
      <w:pPr>
        <w:pStyle w:val="NoSpacing"/>
        <w:numPr>
          <w:ilvl w:val="0"/>
          <w:numId w:val="8"/>
        </w:numPr>
        <w:rPr>
          <w:rFonts w:ascii="Calibri" w:hAnsi="Calibri"/>
        </w:rPr>
      </w:pPr>
      <w:r w:rsidRPr="00156D96">
        <w:rPr>
          <w:rFonts w:ascii="Calibri" w:hAnsi="Calibri"/>
        </w:rPr>
        <w:t>Developments that go ahead may be unsustainable in the terms of national planning policy</w:t>
      </w:r>
    </w:p>
    <w:p w:rsidR="00C64D29" w:rsidRPr="00156D96" w:rsidRDefault="00C64D29" w:rsidP="00C64D29">
      <w:pPr>
        <w:pStyle w:val="NoSpacing"/>
        <w:numPr>
          <w:ilvl w:val="0"/>
          <w:numId w:val="8"/>
        </w:numPr>
        <w:rPr>
          <w:rFonts w:ascii="Calibri" w:hAnsi="Calibri"/>
        </w:rPr>
      </w:pPr>
      <w:r w:rsidRPr="00156D96">
        <w:rPr>
          <w:rFonts w:ascii="Calibri" w:hAnsi="Calibri"/>
        </w:rPr>
        <w:t xml:space="preserve">Developers are placed at risk of inadvertently having to deal with the conservation of important archaeological remains which have been revealed during the course of construction, when budgets and programmes have been set – delays and unnecessary costs loom, all the more so if  human remains or nationally important sites are encountered </w:t>
      </w:r>
    </w:p>
    <w:p w:rsidR="00C64D29" w:rsidRPr="00156D96" w:rsidRDefault="00C64D29" w:rsidP="00C64D29">
      <w:pPr>
        <w:pStyle w:val="NoSpacing"/>
        <w:numPr>
          <w:ilvl w:val="0"/>
          <w:numId w:val="8"/>
        </w:numPr>
        <w:rPr>
          <w:rFonts w:ascii="Calibri" w:hAnsi="Calibri"/>
        </w:rPr>
      </w:pPr>
      <w:r w:rsidRPr="00156D96">
        <w:rPr>
          <w:rFonts w:ascii="Calibri" w:hAnsi="Calibri"/>
        </w:rPr>
        <w:t>The reputations of planning authorities are damaged</w:t>
      </w:r>
    </w:p>
    <w:p w:rsidR="00C64D29" w:rsidRPr="00156D96" w:rsidRDefault="00C64D29" w:rsidP="00C64D29">
      <w:pPr>
        <w:pStyle w:val="NoSpacing"/>
        <w:numPr>
          <w:ilvl w:val="0"/>
          <w:numId w:val="8"/>
        </w:numPr>
        <w:rPr>
          <w:rFonts w:ascii="Calibri" w:hAnsi="Calibri"/>
        </w:rPr>
      </w:pPr>
      <w:r w:rsidRPr="00156D96">
        <w:rPr>
          <w:rFonts w:ascii="Calibri" w:hAnsi="Calibri"/>
        </w:rPr>
        <w:t xml:space="preserve">Government could be challenged on its ability to meet obligations under the Valletta Convention (the </w:t>
      </w:r>
      <w:r w:rsidRPr="00156D96">
        <w:rPr>
          <w:rFonts w:ascii="Calibri" w:hAnsi="Calibri"/>
          <w:i/>
          <w:iCs/>
        </w:rPr>
        <w:t>European convention on the protection of the archaeological heritage</w:t>
      </w:r>
      <w:r w:rsidRPr="00156D96">
        <w:rPr>
          <w:rFonts w:ascii="Calibri" w:hAnsi="Calibri"/>
          <w:iCs/>
        </w:rPr>
        <w:t>)</w:t>
      </w:r>
    </w:p>
    <w:p w:rsidR="00C64D29" w:rsidRPr="00156D96" w:rsidRDefault="00C64D29" w:rsidP="00C64D29">
      <w:pPr>
        <w:pStyle w:val="NoSpacing"/>
        <w:numPr>
          <w:ilvl w:val="0"/>
          <w:numId w:val="8"/>
        </w:numPr>
        <w:rPr>
          <w:rFonts w:ascii="Calibri" w:hAnsi="Calibri"/>
        </w:rPr>
      </w:pPr>
      <w:r w:rsidRPr="00156D96">
        <w:rPr>
          <w:rFonts w:ascii="Calibri" w:hAnsi="Calibri"/>
        </w:rPr>
        <w:t xml:space="preserve">Most importantly hundreds, maybe thousands, of archaeological sites are therefore potentially at risk annually as local authorities without archaeologists give planning permission without any provision for investigation or other protection measures  </w:t>
      </w:r>
    </w:p>
    <w:p w:rsidR="00C64D29" w:rsidRPr="00156D96" w:rsidRDefault="00C64D29" w:rsidP="00C64D29">
      <w:pPr>
        <w:pStyle w:val="NoSpacing"/>
        <w:rPr>
          <w:rFonts w:ascii="Calibri" w:hAnsi="Calibri"/>
        </w:rPr>
      </w:pPr>
    </w:p>
    <w:p w:rsidR="00C64D29" w:rsidRPr="00156D96" w:rsidRDefault="00C64D29" w:rsidP="00C64D29">
      <w:pPr>
        <w:pStyle w:val="NoSpacing"/>
        <w:rPr>
          <w:rFonts w:ascii="Calibri" w:hAnsi="Calibri"/>
        </w:rPr>
      </w:pPr>
      <w:r w:rsidRPr="00156D96">
        <w:rPr>
          <w:rFonts w:ascii="Calibri" w:hAnsi="Calibri"/>
        </w:rPr>
        <w:t>This means that local communities and the nation lose unique assets</w:t>
      </w:r>
      <w:r>
        <w:rPr>
          <w:rFonts w:ascii="Calibri" w:hAnsi="Calibri"/>
        </w:rPr>
        <w:t xml:space="preserve"> forever</w:t>
      </w:r>
      <w:r w:rsidRPr="00156D96">
        <w:rPr>
          <w:rFonts w:ascii="Calibri" w:hAnsi="Calibri"/>
        </w:rPr>
        <w:t xml:space="preserve">, irreplaceable information about our past, and the opportunities to create developments that reflect the character of a place, enhance its appreciation – and add commercial value to the venture and surrounding businesses. </w:t>
      </w:r>
      <w:r w:rsidRPr="00156D96">
        <w:rPr>
          <w:rFonts w:ascii="Calibri" w:hAnsi="Calibri"/>
        </w:rPr>
        <w:br/>
      </w:r>
    </w:p>
    <w:p w:rsidR="00570874" w:rsidRDefault="00570874"/>
    <w:sectPr w:rsidR="00570874" w:rsidSect="00B92294">
      <w:pgSz w:w="11906" w:h="16838"/>
      <w:pgMar w:top="1134" w:right="127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75CB8"/>
    <w:multiLevelType w:val="hybridMultilevel"/>
    <w:tmpl w:val="758E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9B1F55"/>
    <w:multiLevelType w:val="hybridMultilevel"/>
    <w:tmpl w:val="8F0AE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5B2F28"/>
    <w:multiLevelType w:val="hybridMultilevel"/>
    <w:tmpl w:val="BD446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122502"/>
    <w:multiLevelType w:val="hybridMultilevel"/>
    <w:tmpl w:val="5DF84C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7D96AD7"/>
    <w:multiLevelType w:val="hybridMultilevel"/>
    <w:tmpl w:val="13EED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AE0067E"/>
    <w:multiLevelType w:val="hybridMultilevel"/>
    <w:tmpl w:val="656E8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0822AB9"/>
    <w:multiLevelType w:val="hybridMultilevel"/>
    <w:tmpl w:val="8144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902392"/>
    <w:multiLevelType w:val="hybridMultilevel"/>
    <w:tmpl w:val="13CA8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5B64BD"/>
    <w:multiLevelType w:val="hybridMultilevel"/>
    <w:tmpl w:val="E6EC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73306E"/>
    <w:multiLevelType w:val="hybridMultilevel"/>
    <w:tmpl w:val="49547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2"/>
  </w:num>
  <w:num w:numId="5">
    <w:abstractNumId w:val="4"/>
  </w:num>
  <w:num w:numId="6">
    <w:abstractNumId w:val="6"/>
  </w:num>
  <w:num w:numId="7">
    <w:abstractNumId w:val="9"/>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29"/>
    <w:rsid w:val="00005CEB"/>
    <w:rsid w:val="00006D56"/>
    <w:rsid w:val="0000777D"/>
    <w:rsid w:val="00016A50"/>
    <w:rsid w:val="000376D9"/>
    <w:rsid w:val="00050EE0"/>
    <w:rsid w:val="00081876"/>
    <w:rsid w:val="00083442"/>
    <w:rsid w:val="000A114E"/>
    <w:rsid w:val="000A2FF1"/>
    <w:rsid w:val="000A4DB8"/>
    <w:rsid w:val="000A6751"/>
    <w:rsid w:val="000B7667"/>
    <w:rsid w:val="000C510D"/>
    <w:rsid w:val="000D5274"/>
    <w:rsid w:val="000E021F"/>
    <w:rsid w:val="000F1B8C"/>
    <w:rsid w:val="001008DC"/>
    <w:rsid w:val="00100C82"/>
    <w:rsid w:val="00121ABF"/>
    <w:rsid w:val="001364E7"/>
    <w:rsid w:val="0015306A"/>
    <w:rsid w:val="0015722E"/>
    <w:rsid w:val="00182520"/>
    <w:rsid w:val="00197FF7"/>
    <w:rsid w:val="001A2C15"/>
    <w:rsid w:val="001C3A3D"/>
    <w:rsid w:val="001E3B9A"/>
    <w:rsid w:val="001E61AA"/>
    <w:rsid w:val="002014A5"/>
    <w:rsid w:val="002041CC"/>
    <w:rsid w:val="00207F33"/>
    <w:rsid w:val="00216089"/>
    <w:rsid w:val="00223744"/>
    <w:rsid w:val="00225314"/>
    <w:rsid w:val="00227CAF"/>
    <w:rsid w:val="00235B2F"/>
    <w:rsid w:val="002429F3"/>
    <w:rsid w:val="002478C4"/>
    <w:rsid w:val="00257017"/>
    <w:rsid w:val="0028278F"/>
    <w:rsid w:val="00282D1C"/>
    <w:rsid w:val="0029068C"/>
    <w:rsid w:val="00295447"/>
    <w:rsid w:val="002C4DEE"/>
    <w:rsid w:val="002E6CBD"/>
    <w:rsid w:val="002F1BBC"/>
    <w:rsid w:val="00312356"/>
    <w:rsid w:val="0031399B"/>
    <w:rsid w:val="00323386"/>
    <w:rsid w:val="0032441B"/>
    <w:rsid w:val="00324A3E"/>
    <w:rsid w:val="0032698F"/>
    <w:rsid w:val="00326AD8"/>
    <w:rsid w:val="003301AF"/>
    <w:rsid w:val="00334675"/>
    <w:rsid w:val="003354AC"/>
    <w:rsid w:val="0034534D"/>
    <w:rsid w:val="00353722"/>
    <w:rsid w:val="00367F59"/>
    <w:rsid w:val="00371CDC"/>
    <w:rsid w:val="003C0CA7"/>
    <w:rsid w:val="003D23BE"/>
    <w:rsid w:val="003D256E"/>
    <w:rsid w:val="003D699E"/>
    <w:rsid w:val="003D69E8"/>
    <w:rsid w:val="003F265E"/>
    <w:rsid w:val="00414D29"/>
    <w:rsid w:val="0042030C"/>
    <w:rsid w:val="004218DC"/>
    <w:rsid w:val="00422EB6"/>
    <w:rsid w:val="0043678C"/>
    <w:rsid w:val="0044101D"/>
    <w:rsid w:val="0045120C"/>
    <w:rsid w:val="004722AC"/>
    <w:rsid w:val="00494421"/>
    <w:rsid w:val="004C08F6"/>
    <w:rsid w:val="004C68A3"/>
    <w:rsid w:val="004E56C3"/>
    <w:rsid w:val="004E5966"/>
    <w:rsid w:val="004E69FC"/>
    <w:rsid w:val="00512279"/>
    <w:rsid w:val="00512594"/>
    <w:rsid w:val="00512987"/>
    <w:rsid w:val="005143E7"/>
    <w:rsid w:val="00543FC4"/>
    <w:rsid w:val="00546CDF"/>
    <w:rsid w:val="0055060B"/>
    <w:rsid w:val="00551A02"/>
    <w:rsid w:val="00552758"/>
    <w:rsid w:val="00570587"/>
    <w:rsid w:val="00570874"/>
    <w:rsid w:val="00570B4D"/>
    <w:rsid w:val="00570C9D"/>
    <w:rsid w:val="00574D15"/>
    <w:rsid w:val="005A2FC0"/>
    <w:rsid w:val="005C5A3B"/>
    <w:rsid w:val="005D1DCE"/>
    <w:rsid w:val="006127C3"/>
    <w:rsid w:val="006159BC"/>
    <w:rsid w:val="0062037E"/>
    <w:rsid w:val="00636DE4"/>
    <w:rsid w:val="00664C5A"/>
    <w:rsid w:val="006731DC"/>
    <w:rsid w:val="00674D18"/>
    <w:rsid w:val="006A1B26"/>
    <w:rsid w:val="006A2DF1"/>
    <w:rsid w:val="006A4458"/>
    <w:rsid w:val="006B6E32"/>
    <w:rsid w:val="006D1062"/>
    <w:rsid w:val="006D6AA8"/>
    <w:rsid w:val="006E4C4F"/>
    <w:rsid w:val="006E7C08"/>
    <w:rsid w:val="00700E40"/>
    <w:rsid w:val="00703ABE"/>
    <w:rsid w:val="007051C5"/>
    <w:rsid w:val="007065C5"/>
    <w:rsid w:val="007117B2"/>
    <w:rsid w:val="00723109"/>
    <w:rsid w:val="00736776"/>
    <w:rsid w:val="00737F94"/>
    <w:rsid w:val="00751EC0"/>
    <w:rsid w:val="007634C9"/>
    <w:rsid w:val="007663B4"/>
    <w:rsid w:val="00775D44"/>
    <w:rsid w:val="007A3FDA"/>
    <w:rsid w:val="007B034B"/>
    <w:rsid w:val="007B25E4"/>
    <w:rsid w:val="007D5B45"/>
    <w:rsid w:val="007E57B4"/>
    <w:rsid w:val="007F1029"/>
    <w:rsid w:val="00803BBC"/>
    <w:rsid w:val="00806CED"/>
    <w:rsid w:val="00812603"/>
    <w:rsid w:val="0082187B"/>
    <w:rsid w:val="0082531F"/>
    <w:rsid w:val="00843FFA"/>
    <w:rsid w:val="0087622F"/>
    <w:rsid w:val="00881B05"/>
    <w:rsid w:val="008831F3"/>
    <w:rsid w:val="008A0EE2"/>
    <w:rsid w:val="008B3508"/>
    <w:rsid w:val="008B5B82"/>
    <w:rsid w:val="008B6A6E"/>
    <w:rsid w:val="008B70D0"/>
    <w:rsid w:val="008D4A51"/>
    <w:rsid w:val="008D51C3"/>
    <w:rsid w:val="008E3440"/>
    <w:rsid w:val="008E3CF4"/>
    <w:rsid w:val="008E4AD9"/>
    <w:rsid w:val="008E4C84"/>
    <w:rsid w:val="008F03EA"/>
    <w:rsid w:val="009044AB"/>
    <w:rsid w:val="00915D18"/>
    <w:rsid w:val="00924DFD"/>
    <w:rsid w:val="009278FF"/>
    <w:rsid w:val="00934BD6"/>
    <w:rsid w:val="00934C9F"/>
    <w:rsid w:val="00993F61"/>
    <w:rsid w:val="009A2BED"/>
    <w:rsid w:val="009A3C2F"/>
    <w:rsid w:val="009B014A"/>
    <w:rsid w:val="009D0530"/>
    <w:rsid w:val="009D5A69"/>
    <w:rsid w:val="009E1097"/>
    <w:rsid w:val="00A03936"/>
    <w:rsid w:val="00A26FF0"/>
    <w:rsid w:val="00A36821"/>
    <w:rsid w:val="00A40878"/>
    <w:rsid w:val="00A53794"/>
    <w:rsid w:val="00A610F0"/>
    <w:rsid w:val="00A718CE"/>
    <w:rsid w:val="00A760B5"/>
    <w:rsid w:val="00A81BF4"/>
    <w:rsid w:val="00A81E72"/>
    <w:rsid w:val="00A850BE"/>
    <w:rsid w:val="00A8726A"/>
    <w:rsid w:val="00A95F80"/>
    <w:rsid w:val="00AA6E33"/>
    <w:rsid w:val="00AD7F1A"/>
    <w:rsid w:val="00AE199E"/>
    <w:rsid w:val="00AE3F03"/>
    <w:rsid w:val="00AE453C"/>
    <w:rsid w:val="00AE672C"/>
    <w:rsid w:val="00AF44C7"/>
    <w:rsid w:val="00AF46AC"/>
    <w:rsid w:val="00B00379"/>
    <w:rsid w:val="00B040C3"/>
    <w:rsid w:val="00B64815"/>
    <w:rsid w:val="00B65BA2"/>
    <w:rsid w:val="00B729CB"/>
    <w:rsid w:val="00B82766"/>
    <w:rsid w:val="00B95D59"/>
    <w:rsid w:val="00B976C2"/>
    <w:rsid w:val="00BA4769"/>
    <w:rsid w:val="00BA5B85"/>
    <w:rsid w:val="00BB3272"/>
    <w:rsid w:val="00BB3E34"/>
    <w:rsid w:val="00C12498"/>
    <w:rsid w:val="00C62453"/>
    <w:rsid w:val="00C644CA"/>
    <w:rsid w:val="00C64D29"/>
    <w:rsid w:val="00C66BC3"/>
    <w:rsid w:val="00C7383F"/>
    <w:rsid w:val="00C85B3B"/>
    <w:rsid w:val="00C85E22"/>
    <w:rsid w:val="00CA7E2B"/>
    <w:rsid w:val="00CB5148"/>
    <w:rsid w:val="00CC20B7"/>
    <w:rsid w:val="00CD06A2"/>
    <w:rsid w:val="00CE751D"/>
    <w:rsid w:val="00CF24A5"/>
    <w:rsid w:val="00CF48FC"/>
    <w:rsid w:val="00D1567E"/>
    <w:rsid w:val="00D243E1"/>
    <w:rsid w:val="00D3264E"/>
    <w:rsid w:val="00D3744B"/>
    <w:rsid w:val="00D66A4A"/>
    <w:rsid w:val="00D96FAA"/>
    <w:rsid w:val="00DA1113"/>
    <w:rsid w:val="00DB2656"/>
    <w:rsid w:val="00DD051D"/>
    <w:rsid w:val="00E00BA1"/>
    <w:rsid w:val="00E02D4A"/>
    <w:rsid w:val="00E15144"/>
    <w:rsid w:val="00E248D2"/>
    <w:rsid w:val="00E26746"/>
    <w:rsid w:val="00E4009C"/>
    <w:rsid w:val="00E422F4"/>
    <w:rsid w:val="00E45132"/>
    <w:rsid w:val="00E45EC6"/>
    <w:rsid w:val="00E50EFF"/>
    <w:rsid w:val="00E75EE3"/>
    <w:rsid w:val="00EB46F8"/>
    <w:rsid w:val="00EC21BC"/>
    <w:rsid w:val="00EC69C7"/>
    <w:rsid w:val="00ED43B1"/>
    <w:rsid w:val="00ED5159"/>
    <w:rsid w:val="00EF5BE8"/>
    <w:rsid w:val="00EF5DDF"/>
    <w:rsid w:val="00F212E1"/>
    <w:rsid w:val="00F23B7D"/>
    <w:rsid w:val="00F2686C"/>
    <w:rsid w:val="00F43E4E"/>
    <w:rsid w:val="00F53707"/>
    <w:rsid w:val="00F63EC8"/>
    <w:rsid w:val="00F715FB"/>
    <w:rsid w:val="00F77EE1"/>
    <w:rsid w:val="00F82780"/>
    <w:rsid w:val="00F90A56"/>
    <w:rsid w:val="00FB2CA4"/>
    <w:rsid w:val="00FB4B5C"/>
    <w:rsid w:val="00FB64D9"/>
    <w:rsid w:val="00FC0828"/>
    <w:rsid w:val="00FC3F80"/>
    <w:rsid w:val="00FC5BD2"/>
    <w:rsid w:val="00FC62D0"/>
    <w:rsid w:val="00FE618C"/>
    <w:rsid w:val="00FF0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85126-0E15-4153-9B60-1D6CAD94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64D29"/>
    <w:pPr>
      <w:spacing w:after="0" w:line="240" w:lineRule="auto"/>
      <w:ind w:left="720"/>
      <w:contextualSpacing/>
    </w:pPr>
    <w:rPr>
      <w:rFonts w:ascii="Arial" w:eastAsia="Times New Roman" w:hAnsi="Arial" w:cs="Arial"/>
      <w:sz w:val="24"/>
      <w:szCs w:val="24"/>
    </w:rPr>
  </w:style>
  <w:style w:type="paragraph" w:styleId="NoSpacing">
    <w:name w:val="No Spacing"/>
    <w:uiPriority w:val="99"/>
    <w:qFormat/>
    <w:rsid w:val="00C64D29"/>
    <w:pPr>
      <w:spacing w:after="0" w:line="240" w:lineRule="auto"/>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Lennox</dc:creator>
  <cp:keywords/>
  <dc:description/>
  <cp:lastModifiedBy>Rob Lennox</cp:lastModifiedBy>
  <cp:revision>2</cp:revision>
  <dcterms:created xsi:type="dcterms:W3CDTF">2014-01-10T16:17:00Z</dcterms:created>
  <dcterms:modified xsi:type="dcterms:W3CDTF">2014-01-10T16:42:00Z</dcterms:modified>
</cp:coreProperties>
</file>